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3AD3" w14:textId="77777777" w:rsidR="00B353C3" w:rsidRDefault="00E44707" w:rsidP="00B3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Peran Etika dan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Mengarahkan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3C52AC" w14:textId="47C36C1C" w:rsidR="00E44707" w:rsidRPr="00D1330D" w:rsidRDefault="00E44707" w:rsidP="002F1C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Publik di Indonesia</w:t>
      </w:r>
    </w:p>
    <w:p w14:paraId="632D12E8" w14:textId="77777777" w:rsidR="00B353C3" w:rsidRPr="00B353C3" w:rsidRDefault="00E92F30" w:rsidP="002F1C37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353C3">
        <w:rPr>
          <w:rFonts w:ascii="Times New Roman" w:hAnsi="Times New Roman" w:cs="Times New Roman"/>
          <w:sz w:val="20"/>
          <w:szCs w:val="20"/>
        </w:rPr>
        <w:t xml:space="preserve">Linus Kali Palindangan, </w:t>
      </w:r>
      <w:proofErr w:type="spellStart"/>
      <w:r w:rsidRPr="00B353C3">
        <w:rPr>
          <w:rFonts w:ascii="Times New Roman" w:hAnsi="Times New Roman" w:cs="Times New Roman"/>
          <w:sz w:val="20"/>
          <w:szCs w:val="20"/>
        </w:rPr>
        <w:t>Suryo</w:t>
      </w:r>
      <w:proofErr w:type="spellEnd"/>
      <w:r w:rsidRPr="00B353C3">
        <w:rPr>
          <w:rFonts w:ascii="Times New Roman" w:hAnsi="Times New Roman" w:cs="Times New Roman"/>
          <w:sz w:val="20"/>
          <w:szCs w:val="20"/>
        </w:rPr>
        <w:t xml:space="preserve"> Dwi </w:t>
      </w:r>
      <w:proofErr w:type="spellStart"/>
      <w:r w:rsidRPr="00B353C3">
        <w:rPr>
          <w:rFonts w:ascii="Times New Roman" w:hAnsi="Times New Roman" w:cs="Times New Roman"/>
          <w:sz w:val="20"/>
          <w:szCs w:val="20"/>
        </w:rPr>
        <w:t>Putranto</w:t>
      </w:r>
      <w:proofErr w:type="spellEnd"/>
      <w:r w:rsidR="00B353C3" w:rsidRPr="00B353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53C3" w:rsidRPr="00B353C3">
        <w:rPr>
          <w:rFonts w:ascii="Times New Roman" w:hAnsi="Times New Roman" w:cs="Times New Roman"/>
          <w:kern w:val="0"/>
          <w:sz w:val="20"/>
          <w:szCs w:val="20"/>
          <w14:ligatures w14:val="none"/>
        </w:rPr>
        <w:t>Anggraeni</w:t>
      </w:r>
      <w:proofErr w:type="spellEnd"/>
      <w:r w:rsidR="00B353C3" w:rsidRPr="00B353C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Bella </w:t>
      </w:r>
      <w:proofErr w:type="spellStart"/>
      <w:r w:rsidR="00B353C3" w:rsidRPr="00B353C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Nuroktaviani</w:t>
      </w:r>
      <w:proofErr w:type="spellEnd"/>
    </w:p>
    <w:p w14:paraId="5D17B571" w14:textId="6C430BEA" w:rsidR="00E92F30" w:rsidRPr="00B353C3" w:rsidRDefault="00E92F30" w:rsidP="002F1C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B353C3">
        <w:rPr>
          <w:rFonts w:ascii="Times New Roman" w:hAnsi="Times New Roman" w:cs="Times New Roman"/>
          <w:i/>
          <w:iCs/>
          <w:sz w:val="20"/>
          <w:szCs w:val="20"/>
        </w:rPr>
        <w:t>Sekolah</w:t>
      </w:r>
      <w:proofErr w:type="spellEnd"/>
      <w:r w:rsidRPr="00B353C3">
        <w:rPr>
          <w:rFonts w:ascii="Times New Roman" w:hAnsi="Times New Roman" w:cs="Times New Roman"/>
          <w:i/>
          <w:iCs/>
          <w:sz w:val="20"/>
          <w:szCs w:val="20"/>
        </w:rPr>
        <w:t xml:space="preserve"> Tinggi </w:t>
      </w:r>
      <w:proofErr w:type="spellStart"/>
      <w:r w:rsidRPr="00B353C3">
        <w:rPr>
          <w:rFonts w:ascii="Times New Roman" w:hAnsi="Times New Roman" w:cs="Times New Roman"/>
          <w:i/>
          <w:iCs/>
          <w:sz w:val="20"/>
          <w:szCs w:val="20"/>
        </w:rPr>
        <w:t>Ilmu</w:t>
      </w:r>
      <w:proofErr w:type="spellEnd"/>
      <w:r w:rsidRPr="00B353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353C3">
        <w:rPr>
          <w:rFonts w:ascii="Times New Roman" w:hAnsi="Times New Roman" w:cs="Times New Roman"/>
          <w:i/>
          <w:iCs/>
          <w:sz w:val="20"/>
          <w:szCs w:val="20"/>
        </w:rPr>
        <w:t>Komunikasi</w:t>
      </w:r>
      <w:proofErr w:type="spellEnd"/>
      <w:r w:rsidRPr="00B353C3">
        <w:rPr>
          <w:rFonts w:ascii="Times New Roman" w:hAnsi="Times New Roman" w:cs="Times New Roman"/>
          <w:i/>
          <w:iCs/>
          <w:sz w:val="20"/>
          <w:szCs w:val="20"/>
        </w:rPr>
        <w:t xml:space="preserve"> dan </w:t>
      </w:r>
      <w:proofErr w:type="spellStart"/>
      <w:r w:rsidRPr="00B353C3">
        <w:rPr>
          <w:rFonts w:ascii="Times New Roman" w:hAnsi="Times New Roman" w:cs="Times New Roman"/>
          <w:i/>
          <w:iCs/>
          <w:sz w:val="20"/>
          <w:szCs w:val="20"/>
        </w:rPr>
        <w:t>Sekretari</w:t>
      </w:r>
      <w:proofErr w:type="spellEnd"/>
      <w:r w:rsidRPr="00B353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353C3">
        <w:rPr>
          <w:rFonts w:ascii="Times New Roman" w:hAnsi="Times New Roman" w:cs="Times New Roman"/>
          <w:i/>
          <w:iCs/>
          <w:sz w:val="20"/>
          <w:szCs w:val="20"/>
        </w:rPr>
        <w:t>Tarakanita</w:t>
      </w:r>
      <w:proofErr w:type="spellEnd"/>
    </w:p>
    <w:p w14:paraId="2D3FA6DD" w14:textId="77777777" w:rsidR="002F1C37" w:rsidRPr="00B353C3" w:rsidRDefault="002F1C37" w:rsidP="002F1C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70E8B90" w14:textId="479624E3" w:rsidR="00723B4A" w:rsidRPr="00D1330D" w:rsidRDefault="00723B4A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Dalam era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Etika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7A0A8BFA" w14:textId="57CDF864" w:rsidR="00C205F1" w:rsidRPr="00D1330D" w:rsidRDefault="000F4FBB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para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stakeholder.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723B4A" w:rsidRPr="00D1330D">
        <w:rPr>
          <w:rFonts w:ascii="Times New Roman" w:hAnsi="Times New Roman" w:cs="Times New Roman"/>
          <w:sz w:val="24"/>
          <w:szCs w:val="24"/>
        </w:rPr>
        <w:t>m</w:t>
      </w:r>
      <w:r w:rsidRPr="00D1330D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70B" w:rsidRPr="00D1330D">
        <w:rPr>
          <w:rFonts w:ascii="Times New Roman" w:hAnsi="Times New Roman" w:cs="Times New Roman"/>
          <w:sz w:val="24"/>
          <w:szCs w:val="24"/>
        </w:rPr>
        <w:t>ob</w:t>
      </w:r>
      <w:r w:rsidR="00C766D1" w:rsidRPr="00D1330D">
        <w:rPr>
          <w:rFonts w:ascii="Times New Roman" w:hAnsi="Times New Roman" w:cs="Times New Roman"/>
          <w:sz w:val="24"/>
          <w:szCs w:val="24"/>
        </w:rPr>
        <w:t>je</w:t>
      </w:r>
      <w:r w:rsidR="003F170B" w:rsidRPr="00D1330D">
        <w:rPr>
          <w:rFonts w:ascii="Times New Roman" w:hAnsi="Times New Roman" w:cs="Times New Roman"/>
          <w:sz w:val="24"/>
          <w:szCs w:val="24"/>
        </w:rPr>
        <w:t>ktif</w:t>
      </w:r>
      <w:proofErr w:type="spellEnd"/>
      <w:r w:rsidR="003F170B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170B" w:rsidRPr="00D1330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3F170B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170B" w:rsidRPr="00D133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F170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70B" w:rsidRPr="00D133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F170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70B" w:rsidRPr="00D1330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F170B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para</w:t>
      </w:r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="00FE64BB" w:rsidRPr="00D1330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BB"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E64BB" w:rsidRPr="00D1330D">
        <w:rPr>
          <w:rFonts w:ascii="Times New Roman" w:hAnsi="Times New Roman" w:cs="Times New Roman"/>
          <w:sz w:val="24"/>
          <w:szCs w:val="24"/>
        </w:rPr>
        <w:t xml:space="preserve"> media digital. </w:t>
      </w:r>
    </w:p>
    <w:p w14:paraId="06CEFCD8" w14:textId="0051F113" w:rsidR="00701EBC" w:rsidRPr="00D1330D" w:rsidRDefault="00314D15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>M</w:t>
      </w:r>
      <w:r w:rsidR="00C766D1" w:rsidRPr="00D1330D">
        <w:rPr>
          <w:rFonts w:ascii="Times New Roman" w:hAnsi="Times New Roman" w:cs="Times New Roman"/>
          <w:sz w:val="24"/>
          <w:szCs w:val="24"/>
        </w:rPr>
        <w:t>edia</w:t>
      </w:r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digital </w:t>
      </w:r>
      <w:r w:rsidRPr="00D1330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701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D3BFE" w:rsidRPr="00D133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D3B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BFE" w:rsidRPr="00D1330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 A</w:t>
      </w:r>
      <w:r w:rsidR="00853274" w:rsidRPr="00D1330D">
        <w:rPr>
          <w:rFonts w:ascii="Times New Roman" w:hAnsi="Times New Roman" w:cs="Times New Roman"/>
          <w:sz w:val="24"/>
          <w:szCs w:val="24"/>
        </w:rPr>
        <w:t xml:space="preserve">kses </w:t>
      </w:r>
      <w:proofErr w:type="spellStart"/>
      <w:r w:rsidR="00853274"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53274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3274" w:rsidRPr="00D1330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853274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274" w:rsidRPr="00D1330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853274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274" w:rsidRPr="00D1330D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853274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53274" w:rsidRPr="00D1330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yang</w:t>
      </w:r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meningkat</w:t>
      </w:r>
      <w:r w:rsidR="006A2B2C" w:rsidRPr="00D1330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55"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14955"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23B4A" w:rsidRPr="00D1330D">
        <w:rPr>
          <w:rFonts w:ascii="Times New Roman" w:hAnsi="Times New Roman" w:cs="Times New Roman"/>
          <w:sz w:val="24"/>
          <w:szCs w:val="24"/>
        </w:rPr>
        <w:t>m</w:t>
      </w:r>
      <w:r w:rsidR="00F14955" w:rsidRPr="00D1330D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terbukanya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F51C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F51C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1C6" w:rsidRPr="00D1330D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="002F51C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1C6" w:rsidRPr="00D1330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F51C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s</w:t>
      </w:r>
      <w:r w:rsidR="007313D9" w:rsidRPr="00D1330D">
        <w:rPr>
          <w:rFonts w:ascii="Times New Roman" w:hAnsi="Times New Roman" w:cs="Times New Roman"/>
          <w:sz w:val="24"/>
          <w:szCs w:val="24"/>
        </w:rPr>
        <w:t>wasta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313D9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3D9"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2B2C" w:rsidRPr="00D1330D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="006A2B2C" w:rsidRPr="00D1330D">
        <w:rPr>
          <w:rFonts w:ascii="Times New Roman" w:hAnsi="Times New Roman" w:cs="Times New Roman"/>
          <w:sz w:val="24"/>
          <w:szCs w:val="24"/>
        </w:rPr>
        <w:t xml:space="preserve"> media digital. </w:t>
      </w:r>
    </w:p>
    <w:p w14:paraId="39CE7E9B" w14:textId="464310B5" w:rsidR="00C205F1" w:rsidRPr="00D1330D" w:rsidRDefault="006A2B2C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</w:t>
      </w:r>
      <w:r w:rsidR="004C750F" w:rsidRPr="00D1330D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media digital </w:t>
      </w:r>
      <w:r w:rsidR="00723B4A" w:rsidRPr="00D1330D">
        <w:rPr>
          <w:rFonts w:ascii="Times New Roman" w:hAnsi="Times New Roman" w:cs="Times New Roman"/>
          <w:sz w:val="24"/>
          <w:szCs w:val="24"/>
        </w:rPr>
        <w:t>juga</w:t>
      </w:r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0F" w:rsidRPr="00D133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0F" w:rsidRPr="00D1330D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1" w:rsidRPr="00D1330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C766D1" w:rsidRPr="00D1330D">
        <w:rPr>
          <w:rFonts w:ascii="Times New Roman" w:hAnsi="Times New Roman" w:cs="Times New Roman"/>
          <w:sz w:val="24"/>
          <w:szCs w:val="24"/>
        </w:rPr>
        <w:t>,</w:t>
      </w:r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284036" w:rsidRPr="00D133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. Media digital </w:t>
      </w:r>
      <w:proofErr w:type="spellStart"/>
      <w:r w:rsidR="004C750F"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0F" w:rsidRPr="00D1330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0F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4C750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 dan</w:t>
      </w:r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>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Kerumitan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me</w:t>
      </w:r>
      <w:r w:rsidR="007235ED" w:rsidRPr="00D1330D">
        <w:rPr>
          <w:rFonts w:ascii="Times New Roman" w:hAnsi="Times New Roman" w:cs="Times New Roman"/>
          <w:sz w:val="24"/>
          <w:szCs w:val="24"/>
        </w:rPr>
        <w:t>n</w:t>
      </w:r>
      <w:r w:rsidR="00284036" w:rsidRPr="00D1330D">
        <w:rPr>
          <w:rFonts w:ascii="Times New Roman" w:hAnsi="Times New Roman" w:cs="Times New Roman"/>
          <w:sz w:val="24"/>
          <w:szCs w:val="24"/>
        </w:rPr>
        <w:t>yebarkan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284036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036" w:rsidRPr="00D1330D">
        <w:rPr>
          <w:rFonts w:ascii="Times New Roman" w:hAnsi="Times New Roman" w:cs="Times New Roman"/>
          <w:sz w:val="24"/>
          <w:szCs w:val="24"/>
        </w:rPr>
        <w:t>me</w:t>
      </w:r>
      <w:r w:rsidR="007235ED" w:rsidRPr="00D1330D">
        <w:rPr>
          <w:rFonts w:ascii="Times New Roman" w:hAnsi="Times New Roman" w:cs="Times New Roman"/>
          <w:sz w:val="24"/>
          <w:szCs w:val="24"/>
        </w:rPr>
        <w:t>nafsirkan</w:t>
      </w:r>
      <w:proofErr w:type="spellEnd"/>
      <w:r w:rsidR="007235ED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35ED" w:rsidRPr="00D1330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7235E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ED"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235E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ED" w:rsidRPr="00D1330D">
        <w:rPr>
          <w:rFonts w:ascii="Times New Roman" w:hAnsi="Times New Roman" w:cs="Times New Roman"/>
          <w:sz w:val="24"/>
          <w:szCs w:val="24"/>
        </w:rPr>
        <w:t>dipengaruh</w:t>
      </w:r>
      <w:proofErr w:type="spellEnd"/>
      <w:r w:rsidR="007235ED" w:rsidRPr="00D133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235ED" w:rsidRPr="00D133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235E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ED" w:rsidRPr="00D1330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3602E1" w:rsidRPr="00D133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602E1"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211A9" w:rsidRPr="00D1330D">
        <w:rPr>
          <w:rFonts w:ascii="Times New Roman" w:hAnsi="Times New Roman" w:cs="Times New Roman"/>
          <w:sz w:val="24"/>
          <w:szCs w:val="24"/>
        </w:rPr>
        <w:t xml:space="preserve"> (</w:t>
      </w:r>
      <w:r w:rsidR="00FF509B" w:rsidRPr="00D1330D">
        <w:rPr>
          <w:rFonts w:ascii="Times New Roman" w:hAnsi="Times New Roman" w:cs="Times New Roman"/>
          <w:sz w:val="24"/>
          <w:szCs w:val="24"/>
        </w:rPr>
        <w:t>Wan Li</w:t>
      </w:r>
      <w:r w:rsidR="002211A9" w:rsidRPr="00D1330D">
        <w:rPr>
          <w:rFonts w:ascii="Times New Roman" w:hAnsi="Times New Roman" w:cs="Times New Roman"/>
          <w:sz w:val="24"/>
          <w:szCs w:val="24"/>
        </w:rPr>
        <w:t>, 20</w:t>
      </w:r>
      <w:r w:rsidR="00FF509B" w:rsidRPr="00D1330D">
        <w:rPr>
          <w:rFonts w:ascii="Times New Roman" w:hAnsi="Times New Roman" w:cs="Times New Roman"/>
          <w:sz w:val="24"/>
          <w:szCs w:val="24"/>
        </w:rPr>
        <w:t>24</w:t>
      </w:r>
      <w:r w:rsidR="002211A9" w:rsidRPr="00D1330D">
        <w:rPr>
          <w:rFonts w:ascii="Times New Roman" w:hAnsi="Times New Roman" w:cs="Times New Roman"/>
          <w:sz w:val="24"/>
          <w:szCs w:val="24"/>
        </w:rPr>
        <w:t>)</w:t>
      </w:r>
      <w:r w:rsidR="003602E1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3602E1" w:rsidRPr="00D1330D">
        <w:rPr>
          <w:rFonts w:ascii="Times New Roman" w:hAnsi="Times New Roman" w:cs="Times New Roman"/>
          <w:sz w:val="24"/>
          <w:szCs w:val="24"/>
        </w:rPr>
        <w:t xml:space="preserve">media digital </w:t>
      </w:r>
      <w:proofErr w:type="spellStart"/>
      <w:r w:rsidR="003602E1" w:rsidRPr="00D133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disinformasi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Permasalah</w:t>
      </w:r>
      <w:r w:rsidR="00B30725" w:rsidRPr="00D1330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yang</w:t>
      </w:r>
      <w:r w:rsidR="00BC33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F5784F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BC33FE" w:rsidRPr="00D133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F5784F" w:rsidRPr="00D1330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5784F"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C33FE"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BC33FE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524B6763" w14:textId="1D216390" w:rsidR="00C205F1" w:rsidRPr="00D1330D" w:rsidRDefault="00F11DC7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tataran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preskri</w:t>
      </w:r>
      <w:r w:rsidR="00164B71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ba</w:t>
      </w:r>
      <w:r w:rsidR="00E44707" w:rsidRPr="00D1330D">
        <w:rPr>
          <w:rFonts w:ascii="Times New Roman" w:hAnsi="Times New Roman" w:cs="Times New Roman"/>
          <w:sz w:val="24"/>
          <w:szCs w:val="24"/>
        </w:rPr>
        <w:t>gaimana</w:t>
      </w:r>
      <w:r w:rsidR="00164B71" w:rsidRPr="00D1330D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71" w:rsidRPr="00D1330D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di Indonesia?</w:t>
      </w:r>
      <w:r w:rsidR="00164B71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AE0084" w:rsidRPr="00D1330D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84" w:rsidRPr="00D1330D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AE008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E44707" w:rsidRPr="00D1330D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E92F30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73AF78F5" w14:textId="77777777" w:rsidR="00C205F1" w:rsidRPr="00D1330D" w:rsidRDefault="00C205F1" w:rsidP="00C2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588FE" w14:textId="14EAC652" w:rsidR="00E44707" w:rsidRPr="00D1330D" w:rsidRDefault="00AE0084" w:rsidP="00E92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Sekelumit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F30" w:rsidRPr="00D133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>tika</w:t>
      </w:r>
      <w:r w:rsidR="006B54C4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E92F30" w:rsidRPr="00D1330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B54C4" w:rsidRPr="00D1330D">
        <w:rPr>
          <w:rFonts w:ascii="Times New Roman" w:hAnsi="Times New Roman" w:cs="Times New Roman"/>
          <w:b/>
          <w:bCs/>
          <w:sz w:val="24"/>
          <w:szCs w:val="24"/>
        </w:rPr>
        <w:t>egulasi</w:t>
      </w:r>
      <w:proofErr w:type="spellEnd"/>
      <w:r w:rsidR="006B54C4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54C4" w:rsidRPr="00D1330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6B54C4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2F30" w:rsidRPr="00D1330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>omunikasi</w:t>
      </w:r>
      <w:proofErr w:type="spellEnd"/>
    </w:p>
    <w:p w14:paraId="752680BF" w14:textId="77777777" w:rsidR="00E92F30" w:rsidRPr="00D1330D" w:rsidRDefault="00E92F30" w:rsidP="00C20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5E49" w14:textId="559ED125" w:rsidR="00C205F1" w:rsidRPr="00D1330D" w:rsidRDefault="009C01C9" w:rsidP="0008556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Etika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moral.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193696" w:rsidRPr="00D1330D">
        <w:rPr>
          <w:rFonts w:ascii="Times New Roman" w:hAnsi="Times New Roman" w:cs="Times New Roman"/>
          <w:sz w:val="24"/>
          <w:szCs w:val="24"/>
        </w:rPr>
        <w:t xml:space="preserve"> (</w:t>
      </w:r>
      <w:r w:rsidR="00FF509B" w:rsidRPr="00D1330D">
        <w:rPr>
          <w:rFonts w:ascii="Times New Roman" w:hAnsi="Times New Roman" w:cs="Times New Roman"/>
          <w:sz w:val="24"/>
          <w:szCs w:val="24"/>
        </w:rPr>
        <w:t>Richter</w:t>
      </w:r>
      <w:r w:rsidR="00193696" w:rsidRPr="00D1330D">
        <w:rPr>
          <w:rFonts w:ascii="Times New Roman" w:hAnsi="Times New Roman" w:cs="Times New Roman"/>
          <w:sz w:val="24"/>
          <w:szCs w:val="24"/>
        </w:rPr>
        <w:t>, 20</w:t>
      </w:r>
      <w:r w:rsidR="00FF509B" w:rsidRPr="00D1330D">
        <w:rPr>
          <w:rFonts w:ascii="Times New Roman" w:hAnsi="Times New Roman" w:cs="Times New Roman"/>
          <w:sz w:val="24"/>
          <w:szCs w:val="24"/>
        </w:rPr>
        <w:t>16</w:t>
      </w:r>
      <w:r w:rsidR="00193696" w:rsidRPr="00D1330D">
        <w:rPr>
          <w:rFonts w:ascii="Times New Roman" w:hAnsi="Times New Roman" w:cs="Times New Roman"/>
          <w:sz w:val="24"/>
          <w:szCs w:val="24"/>
        </w:rPr>
        <w:t>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BF88B" w14:textId="2E83CEC2" w:rsidR="009C01C9" w:rsidRPr="00D1330D" w:rsidRDefault="009C01C9" w:rsidP="00085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lastRenderedPageBreak/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211A9" w:rsidRPr="00D1330D">
        <w:rPr>
          <w:rFonts w:ascii="Times New Roman" w:hAnsi="Times New Roman" w:cs="Times New Roman"/>
          <w:sz w:val="24"/>
          <w:szCs w:val="24"/>
        </w:rPr>
        <w:t>:</w:t>
      </w:r>
    </w:p>
    <w:p w14:paraId="4317D7CF" w14:textId="77777777" w:rsidR="00E92F30" w:rsidRPr="00D1330D" w:rsidRDefault="00E92F30" w:rsidP="00085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3796B" w14:textId="2C42FF8B" w:rsidR="009C01C9" w:rsidRPr="00D1330D" w:rsidRDefault="009C01C9" w:rsidP="00E92F30">
      <w:pPr>
        <w:spacing w:after="12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diandaikan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653BB3" w:rsidRPr="00D13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791E" w:rsidRPr="00D1330D">
        <w:rPr>
          <w:rFonts w:ascii="Times New Roman" w:hAnsi="Times New Roman" w:cs="Times New Roman"/>
          <w:sz w:val="24"/>
          <w:szCs w:val="24"/>
        </w:rPr>
        <w:t>FitzPatrick</w:t>
      </w:r>
      <w:proofErr w:type="spellEnd"/>
      <w:r w:rsidR="009B791E" w:rsidRPr="00D1330D">
        <w:rPr>
          <w:rFonts w:ascii="Times New Roman" w:hAnsi="Times New Roman" w:cs="Times New Roman"/>
          <w:sz w:val="24"/>
          <w:szCs w:val="24"/>
        </w:rPr>
        <w:t>, 2018</w:t>
      </w:r>
      <w:r w:rsidR="00653BB3" w:rsidRPr="00D1330D">
        <w:rPr>
          <w:rFonts w:ascii="Times New Roman" w:hAnsi="Times New Roman" w:cs="Times New Roman"/>
          <w:sz w:val="24"/>
          <w:szCs w:val="24"/>
        </w:rPr>
        <w:t>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Di era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</w:t>
      </w:r>
      <w:r w:rsidR="004A12A8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2A8" w:rsidRPr="00D1330D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keharmonisan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memecah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6ED9ABC4" w14:textId="215248B8" w:rsidR="009C01C9" w:rsidRPr="00D1330D" w:rsidRDefault="009C01C9" w:rsidP="00E92F30">
      <w:pPr>
        <w:spacing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(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non-maleficence</w:t>
      </w:r>
      <w:r w:rsidRPr="00D133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orang lain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653BB3" w:rsidRPr="00D1330D">
        <w:rPr>
          <w:rFonts w:ascii="Times New Roman" w:hAnsi="Times New Roman" w:cs="Times New Roman"/>
          <w:sz w:val="24"/>
          <w:szCs w:val="24"/>
        </w:rPr>
        <w:t xml:space="preserve"> (</w:t>
      </w:r>
      <w:r w:rsidR="009B791E" w:rsidRPr="00D1330D">
        <w:rPr>
          <w:rFonts w:ascii="Times New Roman" w:hAnsi="Times New Roman" w:cs="Times New Roman"/>
          <w:sz w:val="24"/>
          <w:szCs w:val="24"/>
        </w:rPr>
        <w:t>Trevizo</w:t>
      </w:r>
      <w:r w:rsidR="00653BB3" w:rsidRPr="00D1330D">
        <w:rPr>
          <w:rFonts w:ascii="Times New Roman" w:hAnsi="Times New Roman" w:cs="Times New Roman"/>
          <w:sz w:val="24"/>
          <w:szCs w:val="24"/>
        </w:rPr>
        <w:t>, 20</w:t>
      </w:r>
      <w:r w:rsidR="009B791E" w:rsidRPr="00D1330D">
        <w:rPr>
          <w:rFonts w:ascii="Times New Roman" w:hAnsi="Times New Roman" w:cs="Times New Roman"/>
          <w:sz w:val="24"/>
          <w:szCs w:val="24"/>
        </w:rPr>
        <w:t>23</w:t>
      </w:r>
      <w:r w:rsidR="00653BB3" w:rsidRPr="00D1330D">
        <w:rPr>
          <w:rFonts w:ascii="Times New Roman" w:hAnsi="Times New Roman" w:cs="Times New Roman"/>
          <w:sz w:val="24"/>
          <w:szCs w:val="24"/>
        </w:rPr>
        <w:t>)</w:t>
      </w:r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4A12A8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</w:t>
      </w:r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</w:t>
      </w:r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645C1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89AD2" w14:textId="33A2971D" w:rsidR="009C01C9" w:rsidRPr="00D1330D" w:rsidRDefault="009C01C9" w:rsidP="00E92F30">
      <w:pPr>
        <w:spacing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3. </w:t>
      </w:r>
      <w:r w:rsidR="00E92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salah,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53BB3" w:rsidRPr="00D1330D">
        <w:rPr>
          <w:rFonts w:ascii="Times New Roman" w:hAnsi="Times New Roman" w:cs="Times New Roman"/>
          <w:sz w:val="24"/>
          <w:szCs w:val="24"/>
        </w:rPr>
        <w:t xml:space="preserve"> (</w:t>
      </w:r>
      <w:r w:rsidR="00FB78B5" w:rsidRPr="00D1330D">
        <w:rPr>
          <w:rFonts w:ascii="Times New Roman" w:hAnsi="Times New Roman" w:cs="Times New Roman"/>
          <w:sz w:val="24"/>
          <w:szCs w:val="24"/>
        </w:rPr>
        <w:t>Wibisono</w:t>
      </w:r>
      <w:r w:rsidR="00653BB3" w:rsidRPr="00D1330D">
        <w:rPr>
          <w:rFonts w:ascii="Times New Roman" w:hAnsi="Times New Roman" w:cs="Times New Roman"/>
          <w:sz w:val="24"/>
          <w:szCs w:val="24"/>
        </w:rPr>
        <w:t>, 20</w:t>
      </w:r>
      <w:r w:rsidR="00FB78B5" w:rsidRPr="00D1330D">
        <w:rPr>
          <w:rFonts w:ascii="Times New Roman" w:hAnsi="Times New Roman" w:cs="Times New Roman"/>
          <w:sz w:val="24"/>
          <w:szCs w:val="24"/>
        </w:rPr>
        <w:t>1</w:t>
      </w:r>
      <w:r w:rsidR="00653BB3" w:rsidRPr="00D1330D">
        <w:rPr>
          <w:rFonts w:ascii="Times New Roman" w:hAnsi="Times New Roman" w:cs="Times New Roman"/>
          <w:sz w:val="24"/>
          <w:szCs w:val="24"/>
        </w:rPr>
        <w:t>4)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media,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proses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luas</w:t>
      </w:r>
      <w:proofErr w:type="spellEnd"/>
    </w:p>
    <w:p w14:paraId="748EE616" w14:textId="33506CEB" w:rsidR="009C01C9" w:rsidRPr="00D1330D" w:rsidRDefault="009C01C9" w:rsidP="00E92F30">
      <w:pPr>
        <w:spacing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4. </w:t>
      </w:r>
      <w:r w:rsidR="00E92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keadila</w:t>
      </w:r>
      <w:r w:rsidR="004C3BA4" w:rsidRPr="00D133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C3BA4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BA4"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C3BA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A4" w:rsidRPr="00D1330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4C3BA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A4"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4C3BA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A4"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distributif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retributive. 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distributive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3D63CE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D9636A" w:rsidRPr="00D1330D">
        <w:rPr>
          <w:rFonts w:ascii="Times New Roman" w:hAnsi="Times New Roman" w:cs="Times New Roman"/>
          <w:sz w:val="24"/>
          <w:szCs w:val="24"/>
        </w:rPr>
        <w:t xml:space="preserve">(Amin </w:t>
      </w:r>
      <w:proofErr w:type="spellStart"/>
      <w:r w:rsidR="00D33FAB" w:rsidRPr="00D1330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D9636A" w:rsidRPr="00D1330D">
        <w:rPr>
          <w:rFonts w:ascii="Times New Roman" w:hAnsi="Times New Roman" w:cs="Times New Roman"/>
          <w:sz w:val="24"/>
          <w:szCs w:val="24"/>
        </w:rPr>
        <w:t>., 2023)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k</w:t>
      </w:r>
      <w:r w:rsidRPr="00D1330D">
        <w:rPr>
          <w:rFonts w:ascii="Times New Roman" w:hAnsi="Times New Roman" w:cs="Times New Roman"/>
          <w:sz w:val="24"/>
          <w:szCs w:val="24"/>
        </w:rPr>
        <w:t>eadilan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retributif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ucapa</w:t>
      </w:r>
      <w:r w:rsidR="00FA42E3" w:rsidRPr="00D1330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r w:rsidR="00FA42E3" w:rsidRPr="00D1330D">
        <w:rPr>
          <w:rFonts w:ascii="Times New Roman" w:hAnsi="Times New Roman" w:cs="Times New Roman"/>
          <w:sz w:val="24"/>
          <w:szCs w:val="24"/>
        </w:rPr>
        <w:t>salah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manipulatif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2E3" w:rsidRPr="00D133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A42E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4A12A8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EFA04" w14:textId="3E3D4692" w:rsidR="009C01C9" w:rsidRPr="00D1330D" w:rsidRDefault="009C01C9" w:rsidP="00E92F30">
      <w:pPr>
        <w:spacing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5. </w:t>
      </w:r>
      <w:r w:rsidR="00E92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="00FA42E3" w:rsidRPr="00D1330D">
        <w:rPr>
          <w:rFonts w:ascii="Times New Roman" w:hAnsi="Times New Roman" w:cs="Times New Roman"/>
          <w:sz w:val="24"/>
          <w:szCs w:val="24"/>
        </w:rPr>
        <w:t>Itu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media,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50FF4" w:rsidRPr="00D13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1A61" w:rsidRPr="00D1330D">
        <w:rPr>
          <w:rFonts w:ascii="Times New Roman" w:hAnsi="Times New Roman" w:cs="Times New Roman"/>
          <w:sz w:val="24"/>
          <w:szCs w:val="24"/>
        </w:rPr>
        <w:t>Cathra</w:t>
      </w:r>
      <w:proofErr w:type="spellEnd"/>
      <w:r w:rsidR="00D33FAB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AB" w:rsidRPr="00D1330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E81A61" w:rsidRPr="00D1330D">
        <w:rPr>
          <w:rFonts w:ascii="Times New Roman" w:hAnsi="Times New Roman" w:cs="Times New Roman"/>
          <w:sz w:val="24"/>
          <w:szCs w:val="24"/>
        </w:rPr>
        <w:t xml:space="preserve">., 2020).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7905E4D7" w14:textId="2F6F4891" w:rsidR="00121AC3" w:rsidRPr="00D1330D" w:rsidRDefault="009C01C9" w:rsidP="002F1C37">
      <w:pPr>
        <w:spacing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media—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dimanipulasi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50FF4" w:rsidRPr="00D13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41AA" w:rsidRPr="00D1330D">
        <w:rPr>
          <w:rFonts w:ascii="Times New Roman" w:hAnsi="Times New Roman" w:cs="Times New Roman"/>
          <w:sz w:val="24"/>
          <w:szCs w:val="24"/>
        </w:rPr>
        <w:t>Sangaji</w:t>
      </w:r>
      <w:proofErr w:type="spellEnd"/>
      <w:r w:rsidR="005441AA" w:rsidRPr="00D1330D">
        <w:rPr>
          <w:rFonts w:ascii="Times New Roman" w:hAnsi="Times New Roman" w:cs="Times New Roman"/>
          <w:sz w:val="24"/>
          <w:szCs w:val="24"/>
        </w:rPr>
        <w:t xml:space="preserve"> dan Triono, 2023). </w:t>
      </w:r>
      <w:r w:rsidRPr="00D1330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mewariskan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5122D" w14:textId="5B3FAA4E" w:rsidR="00121AC3" w:rsidRPr="002F1C37" w:rsidRDefault="00B13EEF" w:rsidP="002F1C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>egulasi</w:t>
      </w:r>
      <w:proofErr w:type="spellEnd"/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4707" w:rsidRPr="00D1330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43223746" w14:textId="4963AF49" w:rsidR="0010025E" w:rsidRPr="00D1330D" w:rsidRDefault="0010025E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norma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oleh badan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13954" w:rsidRPr="00D13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954" w:rsidRPr="00D1330D">
        <w:rPr>
          <w:rFonts w:ascii="Times New Roman" w:hAnsi="Times New Roman" w:cs="Times New Roman"/>
          <w:sz w:val="24"/>
          <w:szCs w:val="24"/>
        </w:rPr>
        <w:t>Wiryanto</w:t>
      </w:r>
      <w:proofErr w:type="spellEnd"/>
      <w:r w:rsidR="00613954" w:rsidRPr="00D1330D">
        <w:rPr>
          <w:rFonts w:ascii="Times New Roman" w:hAnsi="Times New Roman" w:cs="Times New Roman"/>
          <w:sz w:val="24"/>
          <w:szCs w:val="24"/>
        </w:rPr>
        <w:t>, 2019)</w:t>
      </w:r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64800818" w14:textId="77777777" w:rsidR="00121AC3" w:rsidRPr="00D1330D" w:rsidRDefault="00121AC3" w:rsidP="00E92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BE5231" w14:textId="4CCB5431" w:rsidR="0010025E" w:rsidRPr="00D1330D" w:rsidRDefault="0010025E" w:rsidP="00E9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21AC3" w:rsidRPr="00D1330D">
        <w:rPr>
          <w:rFonts w:ascii="Times New Roman" w:hAnsi="Times New Roman" w:cs="Times New Roman"/>
          <w:sz w:val="24"/>
          <w:szCs w:val="24"/>
        </w:rPr>
        <w:t>:</w:t>
      </w:r>
    </w:p>
    <w:p w14:paraId="7B858108" w14:textId="77777777" w:rsidR="0068210D" w:rsidRPr="00D1330D" w:rsidRDefault="00CF6F30" w:rsidP="00121AC3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 w:rsidR="0010025E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engendali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25E" w:rsidRPr="00D1330D">
        <w:rPr>
          <w:rFonts w:ascii="Times New Roman" w:hAnsi="Times New Roman" w:cs="Times New Roman"/>
          <w:sz w:val="24"/>
          <w:szCs w:val="24"/>
        </w:rPr>
        <w:t>k</w:t>
      </w:r>
      <w:r w:rsidRPr="00D1330D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R</w:t>
      </w:r>
      <w:r w:rsidRPr="00D1330D">
        <w:rPr>
          <w:rFonts w:ascii="Times New Roman" w:hAnsi="Times New Roman" w:cs="Times New Roman"/>
          <w:sz w:val="24"/>
          <w:szCs w:val="24"/>
        </w:rPr>
        <w:t>egulasi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ta</w:t>
      </w:r>
      <w:r w:rsidR="00862528" w:rsidRPr="00D1330D">
        <w:rPr>
          <w:rFonts w:ascii="Times New Roman" w:hAnsi="Times New Roman" w:cs="Times New Roman"/>
          <w:sz w:val="24"/>
          <w:szCs w:val="24"/>
        </w:rPr>
        <w:t>m</w:t>
      </w:r>
      <w:r w:rsidR="00DB442C" w:rsidRPr="00D1330D">
        <w:rPr>
          <w:rFonts w:ascii="Times New Roman" w:hAnsi="Times New Roman" w:cs="Times New Roman"/>
          <w:sz w:val="24"/>
          <w:szCs w:val="24"/>
        </w:rPr>
        <w:t>pa</w:t>
      </w:r>
      <w:r w:rsidR="00862528" w:rsidRPr="00D133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</w:t>
      </w:r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430B3" w14:textId="2B872AE6" w:rsidR="00CF6F30" w:rsidRPr="00D1330D" w:rsidRDefault="00CF6F30" w:rsidP="00121AC3">
      <w:pPr>
        <w:pStyle w:val="ListParagraph"/>
        <w:tabs>
          <w:tab w:val="left" w:pos="270"/>
        </w:tabs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k</w:t>
      </w:r>
      <w:r w:rsidRPr="00D1330D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i</w:t>
      </w:r>
      <w:r w:rsidRPr="00D1330D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sz w:val="24"/>
          <w:szCs w:val="24"/>
        </w:rPr>
        <w:t>KPI (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Indonesia)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provokatif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3B902C5F" w14:textId="0076BE2C" w:rsidR="00E44707" w:rsidRPr="00D1330D" w:rsidRDefault="00CF6F30" w:rsidP="00121AC3">
      <w:pPr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h</w:t>
      </w:r>
      <w:r w:rsidRPr="00D1330D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2C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442C" w:rsidRPr="00D1330D">
        <w:rPr>
          <w:rFonts w:ascii="Times New Roman" w:hAnsi="Times New Roman" w:cs="Times New Roman"/>
          <w:sz w:val="24"/>
          <w:szCs w:val="24"/>
        </w:rPr>
        <w:t>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</w:t>
      </w:r>
      <w:r w:rsidR="00DB442C" w:rsidRPr="00D133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10D" w:rsidRPr="00D133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0D" w:rsidRPr="00D1330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8210D"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1A19D2A5" w14:textId="77777777" w:rsidR="0068210D" w:rsidRPr="00D1330D" w:rsidRDefault="0068210D" w:rsidP="003677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254C" w14:textId="3475650D" w:rsidR="00121AC3" w:rsidRPr="002F1C37" w:rsidRDefault="00E44707" w:rsidP="002F1C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ntara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spek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tis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egulasi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raktik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3EEF" w:rsidRPr="00D1330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omunikasi</w:t>
      </w:r>
      <w:proofErr w:type="spellEnd"/>
    </w:p>
    <w:p w14:paraId="66E7C20F" w14:textId="5C6A42DA" w:rsidR="00121AC3" w:rsidRPr="00D1330D" w:rsidRDefault="00CF6F30" w:rsidP="006821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C4" w:rsidRPr="00D1330D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0D4F58" w:rsidRPr="00D1330D">
        <w:rPr>
          <w:rFonts w:ascii="Times New Roman" w:hAnsi="Times New Roman" w:cs="Times New Roman"/>
          <w:sz w:val="24"/>
          <w:szCs w:val="24"/>
        </w:rPr>
        <w:t xml:space="preserve"> (Steneck, 2006)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B759C4" w:rsidRPr="00D1330D">
        <w:rPr>
          <w:rFonts w:ascii="Times New Roman" w:hAnsi="Times New Roman" w:cs="Times New Roman"/>
          <w:sz w:val="24"/>
          <w:szCs w:val="24"/>
        </w:rPr>
        <w:t xml:space="preserve"> dua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BD470B" w14:textId="742FC00E" w:rsidR="00CF6F30" w:rsidRPr="00D1330D" w:rsidRDefault="001A4C54" w:rsidP="006821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50C30" w14:textId="77777777" w:rsidR="00121AC3" w:rsidRPr="00D1330D" w:rsidRDefault="00CF6F30" w:rsidP="00121AC3">
      <w:pPr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enegakan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000C3664" w14:textId="73A18C6C" w:rsidR="00CF6F30" w:rsidRPr="00D1330D" w:rsidRDefault="00CF6F30" w:rsidP="00121A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1A4C5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54"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F1060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03"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03" w:rsidRPr="00D1330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sz w:val="24"/>
          <w:szCs w:val="24"/>
        </w:rPr>
        <w:t xml:space="preserve">UU ITE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03"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03" w:rsidRPr="00D133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0603" w:rsidRPr="00D1330D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="00F10603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67F2F" w14:textId="77777777" w:rsidR="00121AC3" w:rsidRPr="00D1330D" w:rsidRDefault="00CF6F30" w:rsidP="00121AC3">
      <w:pPr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b. </w:t>
      </w:r>
      <w:r w:rsidR="00121AC3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Panduan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0CD98A89" w14:textId="4DEE05EF" w:rsidR="00343014" w:rsidRPr="00D1330D" w:rsidRDefault="00CF6F30" w:rsidP="00121A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68210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0D"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</w:t>
      </w:r>
      <w:r w:rsidR="00FD1CF1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1CF1"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FD1CF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F1" w:rsidRPr="00D1330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25643D53" w14:textId="77777777" w:rsidR="00FD1CF1" w:rsidRPr="00D1330D" w:rsidRDefault="00FD1CF1" w:rsidP="00367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F9724" w14:textId="14ECBB1F" w:rsidR="00F10603" w:rsidRPr="00D1330D" w:rsidRDefault="00F10603" w:rsidP="00121A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diperoleh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sehubungan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di Indonesia. </w:t>
      </w:r>
    </w:p>
    <w:p w14:paraId="58A633E2" w14:textId="388C3C12" w:rsidR="00F10603" w:rsidRPr="00D1330D" w:rsidRDefault="0047118D" w:rsidP="00121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343014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FD1CF1" w:rsidRPr="00D133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D1CF1" w:rsidRPr="00D1330D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="00FD1CF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F1" w:rsidRPr="00D1330D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5ABA1" w14:textId="6396D3AA" w:rsidR="00C80A94" w:rsidRPr="00D1330D" w:rsidRDefault="00343014" w:rsidP="004E5E8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BB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7118D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8D" w:rsidRPr="00F84BB2">
        <w:rPr>
          <w:rFonts w:ascii="Times New Roman" w:hAnsi="Times New Roman" w:cs="Times New Roman"/>
          <w:sz w:val="24"/>
          <w:szCs w:val="24"/>
        </w:rPr>
        <w:t>k</w:t>
      </w:r>
      <w:r w:rsidR="00CF6F30" w:rsidRPr="00F84BB2">
        <w:rPr>
          <w:rFonts w:ascii="Times New Roman" w:hAnsi="Times New Roman" w:cs="Times New Roman"/>
          <w:sz w:val="24"/>
          <w:szCs w:val="24"/>
        </w:rPr>
        <w:t>esenjangan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k</w:t>
      </w:r>
      <w:r w:rsidR="00CF6F30" w:rsidRPr="00F84BB2">
        <w:rPr>
          <w:rFonts w:ascii="Times New Roman" w:hAnsi="Times New Roman" w:cs="Times New Roman"/>
          <w:sz w:val="24"/>
          <w:szCs w:val="24"/>
        </w:rPr>
        <w:t>eterbatasan</w:t>
      </w:r>
      <w:proofErr w:type="spellEnd"/>
      <w:r w:rsidR="0047118D" w:rsidRPr="00F84B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47118D" w:rsidRPr="00F84B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F6F30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F84BB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632F85" w:rsidRPr="00F84B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2F85" w:rsidRPr="00F84BB2">
        <w:rPr>
          <w:rFonts w:ascii="Times New Roman" w:hAnsi="Times New Roman" w:cs="Times New Roman"/>
          <w:sz w:val="24"/>
          <w:szCs w:val="24"/>
        </w:rPr>
        <w:t>Yanuar</w:t>
      </w:r>
      <w:proofErr w:type="spellEnd"/>
      <w:r w:rsidR="00632F85" w:rsidRPr="00F84BB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32F85" w:rsidRPr="00F84BB2">
        <w:rPr>
          <w:rFonts w:ascii="Times New Roman" w:hAnsi="Times New Roman" w:cs="Times New Roman"/>
          <w:sz w:val="24"/>
          <w:szCs w:val="24"/>
        </w:rPr>
        <w:t>Kittley</w:t>
      </w:r>
      <w:proofErr w:type="spellEnd"/>
      <w:r w:rsidR="00632F85" w:rsidRPr="00F84BB2">
        <w:rPr>
          <w:rFonts w:ascii="Times New Roman" w:hAnsi="Times New Roman" w:cs="Times New Roman"/>
          <w:sz w:val="24"/>
          <w:szCs w:val="24"/>
        </w:rPr>
        <w:t>, 2016)</w:t>
      </w:r>
      <w:r w:rsidR="00CF6F30" w:rsidRPr="00F84B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kreator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di media digital,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kreator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A94" w:rsidRPr="00F84BB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C80A94" w:rsidRPr="00F84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2F8D0" w14:textId="68D48FF5" w:rsidR="00D02A97" w:rsidRPr="00D1330D" w:rsidRDefault="00CF6F30" w:rsidP="00121A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legal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</w:t>
      </w:r>
      <w:r w:rsidR="0047118D" w:rsidRPr="00D1330D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menyinggung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Holywings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di Instagram.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“Muhammad” dan “Maria”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02A97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A97" w:rsidRPr="00D1330D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CC265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Holywings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3A3D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3D" w:rsidRPr="00D1330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CC2658" w:rsidRPr="00D133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2658" w:rsidRPr="00D1330D">
        <w:rPr>
          <w:rFonts w:ascii="Times New Roman" w:hAnsi="Times New Roman" w:cs="Times New Roman"/>
          <w:sz w:val="24"/>
          <w:szCs w:val="24"/>
        </w:rPr>
        <w:t>Azzuhriyah</w:t>
      </w:r>
      <w:proofErr w:type="spellEnd"/>
      <w:r w:rsidR="00CC2658" w:rsidRPr="00D1330D">
        <w:rPr>
          <w:rFonts w:ascii="Times New Roman" w:hAnsi="Times New Roman" w:cs="Times New Roman"/>
          <w:sz w:val="24"/>
          <w:szCs w:val="24"/>
        </w:rPr>
        <w:t>, 2023)</w:t>
      </w:r>
      <w:r w:rsidR="00973A3D"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00B37" w14:textId="77777777" w:rsidR="00D02A97" w:rsidRPr="00D1330D" w:rsidRDefault="00D02A97" w:rsidP="00121AC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71EF" w14:textId="42ED12D6" w:rsidR="0047118D" w:rsidRPr="00D1330D" w:rsidRDefault="0047118D" w:rsidP="00121A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 sangat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</w:t>
      </w:r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dinami</w:t>
      </w:r>
      <w:r w:rsidR="00DD5FB1" w:rsidRPr="00D1330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>,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r w:rsidR="00DD5FB1" w:rsidRPr="00D1330D">
        <w:rPr>
          <w:rFonts w:ascii="Times New Roman" w:hAnsi="Times New Roman" w:cs="Times New Roman"/>
          <w:i/>
          <w:iCs/>
          <w:sz w:val="24"/>
          <w:szCs w:val="24"/>
        </w:rPr>
        <w:t>artificial intelligence</w:t>
      </w:r>
      <w:r w:rsidR="00DD5FB1" w:rsidRPr="00D1330D">
        <w:rPr>
          <w:rFonts w:ascii="Times New Roman" w:hAnsi="Times New Roman" w:cs="Times New Roman"/>
          <w:sz w:val="24"/>
          <w:szCs w:val="24"/>
        </w:rPr>
        <w:t xml:space="preserve"> (AI</w:t>
      </w:r>
      <w:r w:rsidR="00343014" w:rsidRPr="00D1330D">
        <w:rPr>
          <w:rFonts w:ascii="Times New Roman" w:hAnsi="Times New Roman" w:cs="Times New Roman"/>
          <w:sz w:val="24"/>
          <w:szCs w:val="24"/>
        </w:rPr>
        <w:t>).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:</w:t>
      </w:r>
    </w:p>
    <w:p w14:paraId="2E2F77D9" w14:textId="17F56BA4" w:rsidR="0047118D" w:rsidRPr="00D1330D" w:rsidRDefault="0047118D" w:rsidP="00121AC3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h</w:t>
      </w:r>
      <w:r w:rsidRPr="00D1330D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3014" w:rsidRPr="00D1330D">
        <w:rPr>
          <w:rFonts w:ascii="Times New Roman" w:hAnsi="Times New Roman" w:cs="Times New Roman"/>
          <w:sz w:val="24"/>
          <w:szCs w:val="24"/>
        </w:rPr>
        <w:t>d</w:t>
      </w:r>
      <w:r w:rsidRPr="00D1330D">
        <w:rPr>
          <w:rFonts w:ascii="Times New Roman" w:hAnsi="Times New Roman" w:cs="Times New Roman"/>
          <w:sz w:val="24"/>
          <w:szCs w:val="24"/>
        </w:rPr>
        <w:t>isinformasi</w:t>
      </w:r>
      <w:proofErr w:type="spellEnd"/>
      <w:r w:rsidR="0086252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hoaks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platform digital,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digital. Hal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65F4" w14:textId="0D94E66B" w:rsidR="0047118D" w:rsidRPr="00D1330D" w:rsidRDefault="0047118D" w:rsidP="00121AC3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Ketidakjelasan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ke</w:t>
      </w:r>
      <w:r w:rsidRPr="00D1330D">
        <w:rPr>
          <w:rFonts w:ascii="Times New Roman" w:hAnsi="Times New Roman" w:cs="Times New Roman"/>
          <w:sz w:val="24"/>
          <w:szCs w:val="24"/>
        </w:rPr>
        <w:t>senjangan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B1" w:rsidRPr="00D1330D">
        <w:rPr>
          <w:rFonts w:ascii="Times New Roman" w:hAnsi="Times New Roman" w:cs="Times New Roman"/>
          <w:sz w:val="24"/>
          <w:szCs w:val="24"/>
        </w:rPr>
        <w:t>r</w:t>
      </w:r>
      <w:r w:rsidRPr="00D1330D">
        <w:rPr>
          <w:rFonts w:ascii="Times New Roman" w:hAnsi="Times New Roman" w:cs="Times New Roman"/>
          <w:sz w:val="24"/>
          <w:szCs w:val="24"/>
        </w:rPr>
        <w:t>egulasi</w:t>
      </w:r>
      <w:proofErr w:type="spellEnd"/>
      <w:r w:rsidR="0086252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ITE,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DD5FB1"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E5BC5" w14:textId="03C03A68" w:rsidR="0047118D" w:rsidRPr="00D1330D" w:rsidRDefault="0047118D" w:rsidP="00121AC3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olitik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k</w:t>
      </w:r>
      <w:r w:rsidRPr="00D1330D">
        <w:rPr>
          <w:rFonts w:ascii="Times New Roman" w:hAnsi="Times New Roman" w:cs="Times New Roman"/>
          <w:sz w:val="24"/>
          <w:szCs w:val="24"/>
        </w:rPr>
        <w:t>ekuasaan</w:t>
      </w:r>
      <w:proofErr w:type="spellEnd"/>
      <w:r w:rsidR="0086252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oleh agenda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82795" w14:textId="4639D4F4" w:rsidR="00862528" w:rsidRPr="00D1330D" w:rsidRDefault="0047118D" w:rsidP="00121AC3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t</w:t>
      </w:r>
      <w:r w:rsidRPr="00D1330D">
        <w:rPr>
          <w:rFonts w:ascii="Times New Roman" w:hAnsi="Times New Roman" w:cs="Times New Roman"/>
          <w:sz w:val="24"/>
          <w:szCs w:val="24"/>
        </w:rPr>
        <w:t>ransparansi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a</w:t>
      </w:r>
      <w:r w:rsidRPr="00D1330D">
        <w:rPr>
          <w:rFonts w:ascii="Times New Roman" w:hAnsi="Times New Roman" w:cs="Times New Roman"/>
          <w:sz w:val="24"/>
          <w:szCs w:val="24"/>
        </w:rPr>
        <w:t>kuntabilitas</w:t>
      </w:r>
      <w:proofErr w:type="spellEnd"/>
      <w:r w:rsidR="0086252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5F4D2" w14:textId="751221AD" w:rsidR="00FD1CF1" w:rsidRPr="00B353C3" w:rsidRDefault="0047118D" w:rsidP="00B353C3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a</w:t>
      </w:r>
      <w:r w:rsidRPr="00D1330D">
        <w:rPr>
          <w:rFonts w:ascii="Times New Roman" w:hAnsi="Times New Roman" w:cs="Times New Roman"/>
          <w:sz w:val="24"/>
          <w:szCs w:val="24"/>
        </w:rPr>
        <w:t>lgoritma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r w:rsidR="00862528" w:rsidRPr="00D1330D">
        <w:rPr>
          <w:rFonts w:ascii="Times New Roman" w:hAnsi="Times New Roman" w:cs="Times New Roman"/>
          <w:sz w:val="24"/>
          <w:szCs w:val="24"/>
        </w:rPr>
        <w:t>d</w:t>
      </w:r>
      <w:r w:rsidRPr="00D1330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862528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ribadi</w:t>
      </w:r>
      <w:proofErr w:type="spellEnd"/>
      <w:r w:rsidR="00862528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74AFD" w14:textId="16849185" w:rsidR="00862528" w:rsidRPr="00D1330D" w:rsidRDefault="00F10603" w:rsidP="000A38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Studi </w:t>
      </w:r>
      <w:r w:rsidR="000A3858" w:rsidRPr="00D1330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asus dan </w:t>
      </w:r>
      <w:proofErr w:type="spellStart"/>
      <w:r w:rsidR="000A3858" w:rsidRPr="00D133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330D">
        <w:rPr>
          <w:rFonts w:ascii="Times New Roman" w:hAnsi="Times New Roman" w:cs="Times New Roman"/>
          <w:b/>
          <w:bCs/>
          <w:sz w:val="24"/>
          <w:szCs w:val="24"/>
        </w:rPr>
        <w:t>nalisinya</w:t>
      </w:r>
      <w:proofErr w:type="spellEnd"/>
    </w:p>
    <w:p w14:paraId="0695EB3D" w14:textId="77777777" w:rsidR="00EA28DE" w:rsidRPr="00D1330D" w:rsidRDefault="00862528" w:rsidP="000A385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:</w:t>
      </w:r>
    </w:p>
    <w:p w14:paraId="6D637C37" w14:textId="77777777" w:rsidR="00EA28DE" w:rsidRPr="00D1330D" w:rsidRDefault="00862528" w:rsidP="000A3858">
      <w:pPr>
        <w:pStyle w:val="ListParagraph"/>
        <w:numPr>
          <w:ilvl w:val="0"/>
          <w:numId w:val="6"/>
        </w:num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(UU ITE):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UU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hoaks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penghinaan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="00EA28DE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35D76C67" w14:textId="77777777" w:rsidR="00EA28DE" w:rsidRPr="00D1330D" w:rsidRDefault="00862528" w:rsidP="000A3858">
      <w:pPr>
        <w:pStyle w:val="ListParagraph"/>
        <w:numPr>
          <w:ilvl w:val="0"/>
          <w:numId w:val="6"/>
        </w:num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Pers: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bias.</w:t>
      </w:r>
    </w:p>
    <w:p w14:paraId="5AF46475" w14:textId="3382A3EC" w:rsidR="00862528" w:rsidRPr="00D1330D" w:rsidRDefault="00862528" w:rsidP="000A3858">
      <w:pPr>
        <w:pStyle w:val="ListParagraph"/>
        <w:numPr>
          <w:ilvl w:val="0"/>
          <w:numId w:val="6"/>
        </w:num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radio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088E0BF9" w14:textId="77777777" w:rsidR="00F84BB2" w:rsidRDefault="00EA28DE" w:rsidP="00F84BB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ITE, UU Pers, dan UU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D4F58" w:rsidRPr="00D1330D">
        <w:rPr>
          <w:rFonts w:ascii="Times New Roman" w:hAnsi="Times New Roman" w:cs="Times New Roman"/>
          <w:sz w:val="24"/>
          <w:szCs w:val="24"/>
        </w:rPr>
        <w:t xml:space="preserve"> (Abdullah &amp; Santoso, 2019)</w:t>
      </w:r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="00F84BB2">
        <w:rPr>
          <w:rFonts w:ascii="Times New Roman" w:hAnsi="Times New Roman" w:cs="Times New Roman"/>
          <w:sz w:val="24"/>
          <w:szCs w:val="24"/>
        </w:rPr>
        <w:t>.</w:t>
      </w:r>
    </w:p>
    <w:p w14:paraId="37169C2B" w14:textId="1286F54B" w:rsidR="003677F4" w:rsidRPr="00F84BB2" w:rsidRDefault="00EA28DE" w:rsidP="00F84BB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F84BB2">
        <w:rPr>
          <w:rFonts w:ascii="Times New Roman" w:hAnsi="Times New Roman" w:cs="Times New Roman"/>
          <w:sz w:val="24"/>
          <w:szCs w:val="24"/>
        </w:rPr>
        <w:t>f</w:t>
      </w:r>
      <w:r w:rsidRPr="00F84BB2">
        <w:rPr>
          <w:rFonts w:ascii="Times New Roman" w:hAnsi="Times New Roman" w:cs="Times New Roman"/>
          <w:sz w:val="24"/>
          <w:szCs w:val="24"/>
        </w:rPr>
        <w:t>okus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. UU ITE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media digital dan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hoaks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penghinaan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. UU Pers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pers dan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. UU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dan radio,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BB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4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38461" w14:textId="778839B8" w:rsidR="003677F4" w:rsidRPr="00D1330D" w:rsidRDefault="00EA28DE" w:rsidP="000A385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t</w:t>
      </w:r>
      <w:r w:rsidRPr="00D1330D">
        <w:rPr>
          <w:rFonts w:ascii="Times New Roman" w:hAnsi="Times New Roman" w:cs="Times New Roman"/>
          <w:sz w:val="24"/>
          <w:szCs w:val="24"/>
        </w:rPr>
        <w:t>indih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r</w:t>
      </w:r>
      <w:r w:rsidRPr="00D1330D">
        <w:rPr>
          <w:rFonts w:ascii="Times New Roman" w:hAnsi="Times New Roman" w:cs="Times New Roman"/>
          <w:sz w:val="24"/>
          <w:szCs w:val="24"/>
        </w:rPr>
        <w:t>egulasi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 xml:space="preserve">. </w:t>
      </w:r>
      <w:r w:rsidRPr="00D1330D">
        <w:rPr>
          <w:rFonts w:ascii="Times New Roman" w:hAnsi="Times New Roman" w:cs="Times New Roman"/>
          <w:sz w:val="24"/>
          <w:szCs w:val="24"/>
        </w:rPr>
        <w:t>Pasal-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ITE </w:t>
      </w:r>
      <w:proofErr w:type="spellStart"/>
      <w:r w:rsidR="00213385" w:rsidRPr="00D1330D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menjerat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Pers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  <w:r w:rsidR="003677F4"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Pers,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ITE. Hal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yurisdiksinya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ED208" w14:textId="32866433" w:rsidR="003677F4" w:rsidRDefault="00EA28DE" w:rsidP="000A385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h</w:t>
      </w:r>
      <w:r w:rsidRPr="00D1330D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i</w:t>
      </w:r>
      <w:r w:rsidRPr="00D1330D">
        <w:rPr>
          <w:rFonts w:ascii="Times New Roman" w:hAnsi="Times New Roman" w:cs="Times New Roman"/>
          <w:sz w:val="24"/>
          <w:szCs w:val="24"/>
        </w:rPr>
        <w:t>nkonsisten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UU-UU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FB456" w14:textId="77777777" w:rsidR="00F84BB2" w:rsidRPr="00D1330D" w:rsidRDefault="00F84BB2" w:rsidP="00F84BB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9987C" w14:textId="3EB06FE9" w:rsidR="00EA28DE" w:rsidRPr="00D1330D" w:rsidRDefault="00EA28DE" w:rsidP="000A3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</w:t>
      </w:r>
      <w:r w:rsidR="003677F4" w:rsidRPr="00D1330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>:</w:t>
      </w:r>
    </w:p>
    <w:p w14:paraId="39EE6385" w14:textId="77777777" w:rsidR="003677F4" w:rsidRPr="00D1330D" w:rsidRDefault="00EA28DE" w:rsidP="000A385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r</w:t>
      </w:r>
      <w:r w:rsidRPr="00D1330D">
        <w:rPr>
          <w:rFonts w:ascii="Times New Roman" w:hAnsi="Times New Roman" w:cs="Times New Roman"/>
          <w:sz w:val="24"/>
          <w:szCs w:val="24"/>
        </w:rPr>
        <w:t>egulasi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>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lain</w:t>
      </w:r>
      <w:r w:rsidR="003677F4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79C1B38D" w14:textId="77777777" w:rsidR="003677F4" w:rsidRPr="00D1330D" w:rsidRDefault="00EA28DE" w:rsidP="000A385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rosedur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enegakan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>.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595E40A4" w14:textId="63C8FFA0" w:rsidR="00B86FEA" w:rsidRPr="00D1330D" w:rsidRDefault="00B86FEA" w:rsidP="000A385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27E75D7B" w14:textId="68BFF4BA" w:rsidR="00F10603" w:rsidRPr="00D1330D" w:rsidRDefault="00EA28DE" w:rsidP="000A385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a</w:t>
      </w:r>
      <w:r w:rsidRPr="00D1330D">
        <w:rPr>
          <w:rFonts w:ascii="Times New Roman" w:hAnsi="Times New Roman" w:cs="Times New Roman"/>
          <w:sz w:val="24"/>
          <w:szCs w:val="24"/>
        </w:rPr>
        <w:t>ntar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-</w:t>
      </w:r>
      <w:r w:rsidR="003677F4" w:rsidRPr="00D1330D">
        <w:rPr>
          <w:rFonts w:ascii="Times New Roman" w:hAnsi="Times New Roman" w:cs="Times New Roman"/>
          <w:sz w:val="24"/>
          <w:szCs w:val="24"/>
        </w:rPr>
        <w:t>b</w:t>
      </w:r>
      <w:r w:rsidRPr="00D1330D">
        <w:rPr>
          <w:rFonts w:ascii="Times New Roman" w:hAnsi="Times New Roman" w:cs="Times New Roman"/>
          <w:sz w:val="24"/>
          <w:szCs w:val="24"/>
        </w:rPr>
        <w:t xml:space="preserve">adan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p</w:t>
      </w:r>
      <w:r w:rsidRPr="00D1330D">
        <w:rPr>
          <w:rFonts w:ascii="Times New Roman" w:hAnsi="Times New Roman" w:cs="Times New Roman"/>
          <w:sz w:val="24"/>
          <w:szCs w:val="24"/>
        </w:rPr>
        <w:t>engawas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Badan-badan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Indonesia (KPI), Dewan Pers,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UU ITE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terpadu</w:t>
      </w:r>
      <w:proofErr w:type="spellEnd"/>
    </w:p>
    <w:p w14:paraId="66FA0AEE" w14:textId="77777777" w:rsidR="001F02C1" w:rsidRPr="00D1330D" w:rsidRDefault="001F02C1" w:rsidP="001F0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70E620" w14:textId="073A1D70" w:rsidR="0047118D" w:rsidRPr="00D1330D" w:rsidRDefault="000E5993" w:rsidP="009503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Kesimpulan dan </w:t>
      </w:r>
      <w:proofErr w:type="spellStart"/>
      <w:r w:rsidR="00F10603" w:rsidRPr="00D1330D">
        <w:rPr>
          <w:rFonts w:ascii="Times New Roman" w:hAnsi="Times New Roman" w:cs="Times New Roman"/>
          <w:b/>
          <w:bCs/>
          <w:sz w:val="24"/>
          <w:szCs w:val="24"/>
        </w:rPr>
        <w:t>rekomendasi</w:t>
      </w:r>
      <w:proofErr w:type="spellEnd"/>
    </w:p>
    <w:p w14:paraId="00381149" w14:textId="09FF697B" w:rsidR="00C205F1" w:rsidRPr="00D1330D" w:rsidRDefault="000E5993" w:rsidP="009503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berimbang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C205F1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6055646E" w14:textId="27013F0C" w:rsidR="00CF6F30" w:rsidRPr="00D1330D" w:rsidRDefault="000E5993" w:rsidP="0095037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47118D" w:rsidRPr="00D1330D">
        <w:rPr>
          <w:rFonts w:ascii="Times New Roman" w:hAnsi="Times New Roman" w:cs="Times New Roman"/>
          <w:sz w:val="24"/>
          <w:szCs w:val="24"/>
        </w:rPr>
        <w:t>a</w:t>
      </w:r>
      <w:r w:rsidR="00CF6F30" w:rsidRPr="00D1330D">
        <w:rPr>
          <w:rFonts w:ascii="Times New Roman" w:hAnsi="Times New Roman" w:cs="Times New Roman"/>
          <w:sz w:val="24"/>
          <w:szCs w:val="24"/>
        </w:rPr>
        <w:t xml:space="preserve">gar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F6F30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30" w:rsidRPr="00D1330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47118D" w:rsidRPr="00D1330D">
        <w:rPr>
          <w:rFonts w:ascii="Times New Roman" w:hAnsi="Times New Roman" w:cs="Times New Roman"/>
          <w:sz w:val="24"/>
          <w:szCs w:val="24"/>
        </w:rPr>
        <w:t>.</w:t>
      </w:r>
    </w:p>
    <w:p w14:paraId="2C93BA49" w14:textId="1EF29AB3" w:rsidR="0047118D" w:rsidRPr="00D1330D" w:rsidRDefault="00CF6F30" w:rsidP="009503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="003677F4" w:rsidRPr="00D133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677F4" w:rsidRPr="00D1330D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="003677F4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Seiring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(AI),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deepfakes</w:t>
      </w:r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disinformasi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AI.</w:t>
      </w:r>
    </w:p>
    <w:p w14:paraId="075EDE38" w14:textId="3E347602" w:rsidR="0047118D" w:rsidRPr="00D1330D" w:rsidRDefault="00CF6F30" w:rsidP="009503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="001F02C1"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F02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645C1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C1" w:rsidRPr="00D1330D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3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.</w:t>
      </w:r>
    </w:p>
    <w:p w14:paraId="384E4F34" w14:textId="0CD467C6" w:rsidR="00E44707" w:rsidRDefault="00CF6F30" w:rsidP="00E525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Indonesia (KPI)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5CC8E" w14:textId="77777777" w:rsidR="00D1330D" w:rsidRPr="00D1330D" w:rsidRDefault="00D1330D" w:rsidP="00D1330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D05C3" w14:textId="71E9AD9D" w:rsidR="00771BBB" w:rsidRPr="00D1330D" w:rsidRDefault="00E44707" w:rsidP="009503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30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38E79EE" w14:textId="737A6B6F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Abdullah, R., &amp; Santoso, I. (2019). Harmonizing Media Regulations in the Digital Age: The Case of Indonesia’s ITE Law and Broadcasting Act.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Journal of Media and Communication, 14(4),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DOI: </w:t>
      </w:r>
      <w:hyperlink r:id="rId6" w:history="1">
        <w:r w:rsidR="00D9636A" w:rsidRPr="00D1330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https://doi.org/10.1080/21670811.2019.1566754</w:t>
        </w:r>
      </w:hyperlink>
    </w:p>
    <w:p w14:paraId="3CB837E3" w14:textId="77D3C0DB" w:rsidR="00D9636A" w:rsidRPr="00D1330D" w:rsidRDefault="00D9636A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Amin,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Afriadi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Penatagunaan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Network Media</w:t>
      </w:r>
      <w:r w:rsidRPr="00D1330D">
        <w:rPr>
          <w:rFonts w:ascii="Times New Roman" w:hAnsi="Times New Roman" w:cs="Times New Roman"/>
          <w:sz w:val="24"/>
          <w:szCs w:val="24"/>
        </w:rPr>
        <w:t>. https://doi.org/10.46576/jnm.v6i1.3015</w:t>
      </w:r>
    </w:p>
    <w:p w14:paraId="7BE87FAA" w14:textId="77777777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Azzuhriyah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M. (2023).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Holywings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>, Vol.1, No.3 Agustus 2023.</w:t>
      </w:r>
    </w:p>
    <w:p w14:paraId="50CEDF9A" w14:textId="15310AD1" w:rsidR="00E81A61" w:rsidRPr="00D1330D" w:rsidRDefault="00E81A61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Chatra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Emeraldy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- Publik: Kajian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Sumatera Barat.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Ranah </w:t>
      </w:r>
      <w:proofErr w:type="spellStart"/>
      <w:r w:rsidRPr="00D1330D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i/>
          <w:iCs/>
          <w:sz w:val="24"/>
          <w:szCs w:val="24"/>
        </w:rPr>
        <w:t>. https://doi.org/10.25077/rk.3.2.90-101.2019</w:t>
      </w:r>
    </w:p>
    <w:p w14:paraId="5FBDCC1C" w14:textId="76CCDDD5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>Carroll, A. B., &amp; Shabana, K. M. (2010). The Business Case for Corporate Social Responsibility: A Review of Concepts, Research and Practice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. International Journal of Management Reviews, 12(1).</w:t>
      </w:r>
    </w:p>
    <w:p w14:paraId="593F548A" w14:textId="285EE5BA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Johnson, R. E. (2010). The Interrelationship Between Law and Ethics in the Regulatory Context,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Regulation &amp; Governance, 4(3), DOI: https://doi.org/10.1111/j.1748-5991.2010.01080.x</w:t>
      </w:r>
    </w:p>
    <w:p w14:paraId="1629003E" w14:textId="378B3E12" w:rsidR="00FF509B" w:rsidRPr="00D1330D" w:rsidRDefault="00FF509B" w:rsidP="00FF509B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Li, Wan. (2024). 2. Cultural Communication in the Digital Media Environment. Highlights in art and </w:t>
      </w:r>
      <w:proofErr w:type="gramStart"/>
      <w:r w:rsidRPr="00D1330D">
        <w:rPr>
          <w:rFonts w:ascii="Times New Roman" w:hAnsi="Times New Roman" w:cs="Times New Roman"/>
          <w:sz w:val="24"/>
          <w:szCs w:val="24"/>
        </w:rPr>
        <w:t xml:space="preserve">design, 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D1330D">
        <w:rPr>
          <w:rFonts w:ascii="Times New Roman" w:hAnsi="Times New Roman" w:cs="Times New Roman"/>
          <w:sz w:val="24"/>
          <w:szCs w:val="24"/>
        </w:rPr>
        <w:t>: 10.54097/x83ery90</w:t>
      </w:r>
    </w:p>
    <w:p w14:paraId="7F156887" w14:textId="735949F8" w:rsidR="00FF509B" w:rsidRPr="00D1330D" w:rsidRDefault="00FF509B" w:rsidP="00FF509B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1330D">
        <w:rPr>
          <w:rFonts w:ascii="Times New Roman" w:hAnsi="Times New Roman" w:cs="Times New Roman"/>
          <w:sz w:val="24"/>
          <w:szCs w:val="24"/>
        </w:rPr>
        <w:t>Monika,</w:t>
      </w:r>
      <w:proofErr w:type="gramEnd"/>
      <w:r w:rsidRPr="00D1330D">
        <w:rPr>
          <w:rFonts w:ascii="Times New Roman" w:hAnsi="Times New Roman" w:cs="Times New Roman"/>
          <w:sz w:val="24"/>
          <w:szCs w:val="24"/>
        </w:rPr>
        <w:t xml:space="preserve"> Richter. (2016). 1. Human Communication Principles </w:t>
      </w:r>
      <w:proofErr w:type="gramStart"/>
      <w:r w:rsidRPr="00D1330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1330D">
        <w:rPr>
          <w:rFonts w:ascii="Times New Roman" w:hAnsi="Times New Roman" w:cs="Times New Roman"/>
          <w:sz w:val="24"/>
          <w:szCs w:val="24"/>
        </w:rPr>
        <w:t xml:space="preserve"> Contexts.   Crane, A., &amp; Matten, D. (2004). Ethics, Law, and Business: Perspectives on the Relationship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. Journal of Business Ethics, 54(4), DOI: https://doi.org/10.1007/s10551-004-1824-2</w:t>
      </w:r>
    </w:p>
    <w:p w14:paraId="71CE9475" w14:textId="1E052EBD" w:rsidR="009B791E" w:rsidRPr="00D1330D" w:rsidRDefault="009B791E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Dolores, Trevizo. (2023). 3. Communication Ethics. DOI: </w:t>
      </w:r>
      <w:r w:rsidR="005441AA" w:rsidRPr="00D1330D">
        <w:rPr>
          <w:rFonts w:ascii="Times New Roman" w:hAnsi="Times New Roman" w:cs="Times New Roman"/>
          <w:i/>
          <w:iCs/>
          <w:sz w:val="24"/>
          <w:szCs w:val="24"/>
        </w:rPr>
        <w:t>https://doi.org/10.1007/978-3-031-28971-2_12</w:t>
      </w:r>
    </w:p>
    <w:p w14:paraId="1B8B32F7" w14:textId="380D8520" w:rsidR="005441AA" w:rsidRPr="00D1330D" w:rsidRDefault="005441AA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Sangaji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>, R. and Triono, T. (2023).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Profetik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Indonesia: Study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Profetik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Leadership.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Journal of Society Bridge, 1(2), 7-13. https://doi.org/10.59012/jsb.v1i2.9</w:t>
      </w:r>
    </w:p>
    <w:p w14:paraId="63D24963" w14:textId="06E74855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>Smith, A. D., &amp; Johnson, K. L. (2015). Corporate Governance, Ethics, and Regulation: A Synergy for Sustainable Development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. Journal of Corporate Law Studies, 15(3), DOI: https://doi.org/10.1080/14735970.2015.1085056</w:t>
      </w:r>
    </w:p>
    <w:p w14:paraId="15565939" w14:textId="45C77BA0" w:rsidR="00CC7163" w:rsidRPr="00D1330D" w:rsidRDefault="00CC7163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Steneck, N. H. (2006). Ethics and Law: Guiding the Responsible Practice of Research.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Science and Engineering Ethics, 12(1), DOI: https://doi.org/10.1007/s11948-006-0003-8</w:t>
      </w:r>
    </w:p>
    <w:p w14:paraId="2CA995A8" w14:textId="77777777" w:rsidR="00CC7163" w:rsidRPr="00D1330D" w:rsidRDefault="00CC7163" w:rsidP="00CC7163">
      <w:pPr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Wiryanto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S. (2018). The Regulation of Broadcasting in Indonesia: Challenges and Opportunities.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Journal of Broadcasting &amp; Electronic Media, 62(1), DOI: https://doi.org/10.1080/08838151.2018.1432524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513D6" w14:textId="5F74FECB" w:rsidR="00FB78B5" w:rsidRPr="00D1330D" w:rsidRDefault="00FB78B5" w:rsidP="00CC7163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Wibisono, A. G. (2014). </w:t>
      </w:r>
      <w:r w:rsidRPr="00D1330D">
        <w:rPr>
          <w:rFonts w:ascii="Times New Roman" w:hAnsi="Times New Roman" w:cs="Times New Roman"/>
          <w:sz w:val="24"/>
          <w:szCs w:val="24"/>
        </w:rPr>
        <w:t>REVITALISASI PRINSIP-PRINSIP GOOD GOVERNANCE DALAM RANGKA PENYELENGGARAAN PEMERINTAHAN YANG BAIK, BERSIH, DAN BEBAS KORUPSI, KOLUSI, SERTA NEPOTISME.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 xml:space="preserve"> LAW REFORM, 10(1), 31-47. https://doi.org/10.14710/jati.%v.%i.1-10</w:t>
      </w:r>
    </w:p>
    <w:p w14:paraId="00DF1F7C" w14:textId="77777777" w:rsidR="00CC7163" w:rsidRPr="00D1330D" w:rsidRDefault="00CC7163" w:rsidP="00CC7163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Wibowo, Y. S. (2020). Press Freedom in the Digital Era: The Impact of Overlapping Legal Frameworks in Indonesia. 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Asia Pacific Media Educator, 30(1), DOI: https://doi.org/10.1177/1326365X20912539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2ADC5" w14:textId="4FCB4944" w:rsidR="009B791E" w:rsidRPr="00D1330D" w:rsidRDefault="009B791E" w:rsidP="009B791E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D1330D">
        <w:rPr>
          <w:rFonts w:ascii="Times New Roman" w:hAnsi="Times New Roman" w:cs="Times New Roman"/>
          <w:sz w:val="24"/>
          <w:szCs w:val="24"/>
        </w:rPr>
        <w:t xml:space="preserve">William, J.,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FitzPatrick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(2018). 2. Representing ethical reality: a guide for worldly non-naturalists. Canadian Journal of </w:t>
      </w:r>
      <w:proofErr w:type="gramStart"/>
      <w:r w:rsidRPr="00D1330D">
        <w:rPr>
          <w:rFonts w:ascii="Times New Roman" w:hAnsi="Times New Roman" w:cs="Times New Roman"/>
          <w:sz w:val="24"/>
          <w:szCs w:val="24"/>
        </w:rPr>
        <w:t xml:space="preserve">Philosophy, 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D1330D">
        <w:rPr>
          <w:rFonts w:ascii="Times New Roman" w:hAnsi="Times New Roman" w:cs="Times New Roman"/>
          <w:sz w:val="24"/>
          <w:szCs w:val="24"/>
        </w:rPr>
        <w:t xml:space="preserve">: 10.1080/00455091.2018.1432396 </w:t>
      </w:r>
    </w:p>
    <w:p w14:paraId="126485C0" w14:textId="3AC07799" w:rsidR="008E07CE" w:rsidRPr="00D1330D" w:rsidRDefault="00CC7163" w:rsidP="00193696">
      <w:pPr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sz w:val="24"/>
          <w:szCs w:val="24"/>
        </w:rPr>
        <w:t>Yanuar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Nugroho, D., &amp; Kitley, P. (2016). Legal Conflicts Between the Press Law and the Information Technology Law in Indonesia</w:t>
      </w:r>
      <w:r w:rsidRPr="00D1330D">
        <w:rPr>
          <w:rFonts w:ascii="Times New Roman" w:hAnsi="Times New Roman" w:cs="Times New Roman"/>
          <w:i/>
          <w:iCs/>
          <w:sz w:val="24"/>
          <w:szCs w:val="24"/>
        </w:rPr>
        <w:t>. Journal of Media Law, 8(3), DOI: https://doi.org/10.1080/17577632.2016.1234567</w:t>
      </w:r>
    </w:p>
    <w:p w14:paraId="17A58FD5" w14:textId="77777777" w:rsidR="00CC7163" w:rsidRPr="00D1330D" w:rsidRDefault="00CC7163" w:rsidP="00950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5437A2" w14:textId="4B85507F" w:rsidR="00E44707" w:rsidRPr="00D1330D" w:rsidRDefault="00B02B0A" w:rsidP="00B02B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Biografi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14:paraId="6D8A452A" w14:textId="590EE8E8" w:rsidR="00B02B0A" w:rsidRPr="002F1C37" w:rsidRDefault="008E07CE" w:rsidP="00B353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7">
        <w:rPr>
          <w:rFonts w:ascii="Times New Roman" w:hAnsi="Times New Roman" w:cs="Times New Roman"/>
          <w:b/>
          <w:bCs/>
          <w:sz w:val="24"/>
          <w:szCs w:val="24"/>
        </w:rPr>
        <w:t>Linus Kali Palindangan</w:t>
      </w:r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Logika di Program Studi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ditekuni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seminar, dan </w:t>
      </w:r>
      <w:proofErr w:type="spellStart"/>
      <w:proofErr w:type="gramStart"/>
      <w:r w:rsidRPr="00D1330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D1330D">
        <w:rPr>
          <w:rFonts w:ascii="Times New Roman" w:hAnsi="Times New Roman" w:cs="Times New Roman"/>
          <w:sz w:val="24"/>
          <w:szCs w:val="24"/>
        </w:rPr>
        <w:t>Kontak:kalipalindanganlinus@gmail.com</w:t>
      </w:r>
      <w:proofErr w:type="gramEnd"/>
    </w:p>
    <w:p w14:paraId="177894F8" w14:textId="63B2C798" w:rsidR="001F7343" w:rsidRDefault="001F7343" w:rsidP="001F7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Suryo</w:t>
      </w:r>
      <w:proofErr w:type="spellEnd"/>
      <w:r w:rsidRPr="00D1330D">
        <w:rPr>
          <w:rFonts w:ascii="Times New Roman" w:hAnsi="Times New Roman" w:cs="Times New Roman"/>
          <w:b/>
          <w:bCs/>
          <w:sz w:val="24"/>
          <w:szCs w:val="24"/>
        </w:rPr>
        <w:t xml:space="preserve"> Dwi </w:t>
      </w:r>
      <w:proofErr w:type="spellStart"/>
      <w:r w:rsidRPr="00D1330D">
        <w:rPr>
          <w:rFonts w:ascii="Times New Roman" w:hAnsi="Times New Roman" w:cs="Times New Roman"/>
          <w:b/>
          <w:bCs/>
          <w:sz w:val="24"/>
          <w:szCs w:val="24"/>
        </w:rPr>
        <w:t>Putranto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Jakarta pada 22 Mei 1983.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Jakarta.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Sarjana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Universitas Atma Jaya Yogyakarta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2001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Program Magister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Buana Jakarta lulus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370542" w:rsidRPr="00D1330D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42" w:rsidRPr="00D133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dunia professional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30D">
        <w:rPr>
          <w:rFonts w:ascii="Times New Roman" w:hAnsi="Times New Roman" w:cs="Times New Roman"/>
          <w:sz w:val="24"/>
          <w:szCs w:val="24"/>
        </w:rPr>
        <w:t xml:space="preserve">broadcasting </w:t>
      </w:r>
      <w:r w:rsidR="00370542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42" w:rsidRPr="00D1330D">
        <w:rPr>
          <w:rFonts w:ascii="Times New Roman" w:hAnsi="Times New Roman" w:cs="Times New Roman"/>
          <w:sz w:val="24"/>
          <w:szCs w:val="24"/>
        </w:rPr>
        <w:t>sejak</w:t>
      </w:r>
      <w:proofErr w:type="spellEnd"/>
      <w:proofErr w:type="gramEnd"/>
      <w:r w:rsidR="00370542"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42"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70542" w:rsidRPr="00D1330D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Production House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tvOne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RTV, ANTV,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Beritasatu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2022.</w:t>
      </w:r>
      <w:r w:rsidR="002F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2014 di Prodi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Tarakanita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Universitas Kristen Indonesia, dan Universitas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Paramadina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kreator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330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1330D">
        <w:rPr>
          <w:rFonts w:ascii="Times New Roman" w:hAnsi="Times New Roman" w:cs="Times New Roman"/>
          <w:sz w:val="24"/>
          <w:szCs w:val="24"/>
        </w:rPr>
        <w:t xml:space="preserve"> portal online. Email: </w:t>
      </w:r>
      <w:hyperlink r:id="rId7" w:history="1">
        <w:r w:rsidR="00B353C3" w:rsidRPr="00F8667A">
          <w:rPr>
            <w:rStyle w:val="Hyperlink"/>
            <w:rFonts w:ascii="Times New Roman" w:hAnsi="Times New Roman" w:cs="Times New Roman"/>
            <w:sz w:val="24"/>
            <w:szCs w:val="24"/>
          </w:rPr>
          <w:t>suryo.dwiputranto@gmail.com</w:t>
        </w:r>
      </w:hyperlink>
    </w:p>
    <w:p w14:paraId="781A8178" w14:textId="0189E4A0" w:rsidR="00B353C3" w:rsidRPr="00D1330D" w:rsidRDefault="00B353C3" w:rsidP="001F7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Anggraeni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 xml:space="preserve"> Bella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Nuroktaviani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adalah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mahasiswa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Sekolah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Tinggi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Ilmu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Komunikasi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dan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Sekretari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Tarakanita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yang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memiliki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minat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besar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dalam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bidang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komunikasi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>.</w:t>
      </w:r>
      <w:r w:rsidRPr="00B353C3"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Selain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aktif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dalam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bidang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akademik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ia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>juga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akti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f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di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organisasi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sebagai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Ketua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UKM Radio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Starki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yang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bertanggung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jawab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mengelol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a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program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siaran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dan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konten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kreatif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menarik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>.</w:t>
      </w:r>
    </w:p>
    <w:p w14:paraId="20FBC0A8" w14:textId="2598D27A" w:rsidR="000966ED" w:rsidRPr="00D1330D" w:rsidRDefault="000966ED" w:rsidP="001F7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66ED" w:rsidRPr="00D1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3B6"/>
    <w:multiLevelType w:val="hybridMultilevel"/>
    <w:tmpl w:val="76E8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95E"/>
    <w:multiLevelType w:val="hybridMultilevel"/>
    <w:tmpl w:val="E4366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221"/>
    <w:multiLevelType w:val="hybridMultilevel"/>
    <w:tmpl w:val="91C0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9B6"/>
    <w:multiLevelType w:val="hybridMultilevel"/>
    <w:tmpl w:val="C938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572E"/>
    <w:multiLevelType w:val="hybridMultilevel"/>
    <w:tmpl w:val="80A60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44A4"/>
    <w:multiLevelType w:val="hybridMultilevel"/>
    <w:tmpl w:val="31062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56BF"/>
    <w:multiLevelType w:val="hybridMultilevel"/>
    <w:tmpl w:val="ECF07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7632"/>
    <w:multiLevelType w:val="hybridMultilevel"/>
    <w:tmpl w:val="87DC6D72"/>
    <w:lvl w:ilvl="0" w:tplc="09F69E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378E9"/>
    <w:multiLevelType w:val="hybridMultilevel"/>
    <w:tmpl w:val="EF30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653C3"/>
    <w:multiLevelType w:val="hybridMultilevel"/>
    <w:tmpl w:val="EA64805A"/>
    <w:lvl w:ilvl="0" w:tplc="A36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3755">
    <w:abstractNumId w:val="4"/>
  </w:num>
  <w:num w:numId="2" w16cid:durableId="1282833837">
    <w:abstractNumId w:val="5"/>
  </w:num>
  <w:num w:numId="3" w16cid:durableId="741484069">
    <w:abstractNumId w:val="7"/>
  </w:num>
  <w:num w:numId="4" w16cid:durableId="2133475407">
    <w:abstractNumId w:val="3"/>
  </w:num>
  <w:num w:numId="5" w16cid:durableId="965089967">
    <w:abstractNumId w:val="1"/>
  </w:num>
  <w:num w:numId="6" w16cid:durableId="750079179">
    <w:abstractNumId w:val="0"/>
  </w:num>
  <w:num w:numId="7" w16cid:durableId="1299065574">
    <w:abstractNumId w:val="6"/>
  </w:num>
  <w:num w:numId="8" w16cid:durableId="258872974">
    <w:abstractNumId w:val="8"/>
  </w:num>
  <w:num w:numId="9" w16cid:durableId="1799107168">
    <w:abstractNumId w:val="2"/>
  </w:num>
  <w:num w:numId="10" w16cid:durableId="1405033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ED"/>
    <w:rsid w:val="00004B0C"/>
    <w:rsid w:val="00047E23"/>
    <w:rsid w:val="000578A4"/>
    <w:rsid w:val="00085563"/>
    <w:rsid w:val="000966ED"/>
    <w:rsid w:val="000A3858"/>
    <w:rsid w:val="000D4F58"/>
    <w:rsid w:val="000E5993"/>
    <w:rsid w:val="000F4FBB"/>
    <w:rsid w:val="0010025E"/>
    <w:rsid w:val="00121AC3"/>
    <w:rsid w:val="00164B71"/>
    <w:rsid w:val="00183381"/>
    <w:rsid w:val="00193696"/>
    <w:rsid w:val="00195633"/>
    <w:rsid w:val="001A43EB"/>
    <w:rsid w:val="001A4C54"/>
    <w:rsid w:val="001E7F91"/>
    <w:rsid w:val="001F02C1"/>
    <w:rsid w:val="001F7343"/>
    <w:rsid w:val="00213385"/>
    <w:rsid w:val="002211A9"/>
    <w:rsid w:val="00284036"/>
    <w:rsid w:val="002D0E53"/>
    <w:rsid w:val="002E7010"/>
    <w:rsid w:val="002F1C37"/>
    <w:rsid w:val="002F51C6"/>
    <w:rsid w:val="00314D15"/>
    <w:rsid w:val="00343014"/>
    <w:rsid w:val="003543DD"/>
    <w:rsid w:val="003602E1"/>
    <w:rsid w:val="003677F4"/>
    <w:rsid w:val="00370542"/>
    <w:rsid w:val="003C40D3"/>
    <w:rsid w:val="003D63CE"/>
    <w:rsid w:val="003F170B"/>
    <w:rsid w:val="004418A9"/>
    <w:rsid w:val="0047118D"/>
    <w:rsid w:val="004A12A8"/>
    <w:rsid w:val="004C3BA4"/>
    <w:rsid w:val="004C5046"/>
    <w:rsid w:val="004C750F"/>
    <w:rsid w:val="005441AA"/>
    <w:rsid w:val="0056683B"/>
    <w:rsid w:val="005914E7"/>
    <w:rsid w:val="005B2DD3"/>
    <w:rsid w:val="00613954"/>
    <w:rsid w:val="00632F85"/>
    <w:rsid w:val="0064459C"/>
    <w:rsid w:val="00652194"/>
    <w:rsid w:val="00653BB3"/>
    <w:rsid w:val="006645C1"/>
    <w:rsid w:val="0068210D"/>
    <w:rsid w:val="006A2B2C"/>
    <w:rsid w:val="006B3ECF"/>
    <w:rsid w:val="006B3FCF"/>
    <w:rsid w:val="006B54C4"/>
    <w:rsid w:val="006E48CC"/>
    <w:rsid w:val="00701EBC"/>
    <w:rsid w:val="00702FFD"/>
    <w:rsid w:val="007235ED"/>
    <w:rsid w:val="00723B4A"/>
    <w:rsid w:val="007313D9"/>
    <w:rsid w:val="00771BBB"/>
    <w:rsid w:val="007A5A3D"/>
    <w:rsid w:val="007B11FA"/>
    <w:rsid w:val="007D5F4A"/>
    <w:rsid w:val="007D75A9"/>
    <w:rsid w:val="00815FFD"/>
    <w:rsid w:val="00853274"/>
    <w:rsid w:val="00862528"/>
    <w:rsid w:val="008A3084"/>
    <w:rsid w:val="008A5B6C"/>
    <w:rsid w:val="008E07CE"/>
    <w:rsid w:val="008E6A22"/>
    <w:rsid w:val="00950379"/>
    <w:rsid w:val="00973A3D"/>
    <w:rsid w:val="00990EDE"/>
    <w:rsid w:val="00991A70"/>
    <w:rsid w:val="009B791E"/>
    <w:rsid w:val="009C01C9"/>
    <w:rsid w:val="00AE0084"/>
    <w:rsid w:val="00B015B1"/>
    <w:rsid w:val="00B02B0A"/>
    <w:rsid w:val="00B13EEF"/>
    <w:rsid w:val="00B30725"/>
    <w:rsid w:val="00B353C3"/>
    <w:rsid w:val="00B7535D"/>
    <w:rsid w:val="00B759C4"/>
    <w:rsid w:val="00B86FEA"/>
    <w:rsid w:val="00BC33FE"/>
    <w:rsid w:val="00BD3BA1"/>
    <w:rsid w:val="00C205F1"/>
    <w:rsid w:val="00C2464F"/>
    <w:rsid w:val="00C351AC"/>
    <w:rsid w:val="00C5282F"/>
    <w:rsid w:val="00C766D1"/>
    <w:rsid w:val="00C80A94"/>
    <w:rsid w:val="00CB19BB"/>
    <w:rsid w:val="00CC2658"/>
    <w:rsid w:val="00CC7163"/>
    <w:rsid w:val="00CF6F30"/>
    <w:rsid w:val="00D02A97"/>
    <w:rsid w:val="00D1330D"/>
    <w:rsid w:val="00D33FAB"/>
    <w:rsid w:val="00D9636A"/>
    <w:rsid w:val="00DB442C"/>
    <w:rsid w:val="00DD5FB1"/>
    <w:rsid w:val="00E44707"/>
    <w:rsid w:val="00E7299A"/>
    <w:rsid w:val="00E81A61"/>
    <w:rsid w:val="00E92F30"/>
    <w:rsid w:val="00EA28DE"/>
    <w:rsid w:val="00F0639A"/>
    <w:rsid w:val="00F10603"/>
    <w:rsid w:val="00F11DC7"/>
    <w:rsid w:val="00F14955"/>
    <w:rsid w:val="00F430EE"/>
    <w:rsid w:val="00F50FF4"/>
    <w:rsid w:val="00F5784F"/>
    <w:rsid w:val="00F66581"/>
    <w:rsid w:val="00F84BB2"/>
    <w:rsid w:val="00F873C9"/>
    <w:rsid w:val="00FA42E3"/>
    <w:rsid w:val="00FB78B5"/>
    <w:rsid w:val="00FC6A64"/>
    <w:rsid w:val="00FD1CF1"/>
    <w:rsid w:val="00FD3BFE"/>
    <w:rsid w:val="00FE64BB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EBC8"/>
  <w15:chartTrackingRefBased/>
  <w15:docId w15:val="{D98EA27D-624F-422C-B572-772D48D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6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163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B78B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ryo.dwiputran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21670811.2019.1566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Gru84</b:Tag>
    <b:SourceType>Book</b:SourceType>
    <b:Guid>{B534ED6B-91A3-BD44-8A4D-F8DE21E96B1E}</b:Guid>
    <b:Author>
      <b:Author>
        <b:NameList>
          <b:Person>
            <b:Last>Grunig</b:Last>
            <b:First>J.</b:First>
            <b:Middle>E., &amp; Hunt, T.</b:Middle>
          </b:Person>
        </b:NameList>
      </b:Author>
    </b:Author>
    <b:Title>Managing Public Relations</b:Title>
    <b:City>New York</b:City>
    <b:Publisher>Holt, Rinehart, &amp; Winston</b:Publisher>
    <b:Year>1984</b:Year>
    <b:RefOrder>1</b:RefOrder>
  </b:Source>
</b:Sources>
</file>

<file path=customXml/itemProps1.xml><?xml version="1.0" encoding="utf-8"?>
<ds:datastoreItem xmlns:ds="http://schemas.openxmlformats.org/officeDocument/2006/customXml" ds:itemID="{F5DD54D9-11AF-3A41-81FC-51DB155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STARKI</Company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Kali Palindangan</dc:creator>
  <cp:keywords/>
  <dc:description/>
  <cp:lastModifiedBy>Linus Kali Palindangan</cp:lastModifiedBy>
  <cp:revision>2</cp:revision>
  <dcterms:created xsi:type="dcterms:W3CDTF">2024-10-30T14:57:00Z</dcterms:created>
  <dcterms:modified xsi:type="dcterms:W3CDTF">2024-10-30T14:57:00Z</dcterms:modified>
</cp:coreProperties>
</file>